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3B" w:rsidRDefault="0028043B" w:rsidP="0028043B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Додаток 1 </w:t>
      </w:r>
    </w:p>
    <w:p w:rsidR="0028043B" w:rsidRDefault="0028043B" w:rsidP="0028043B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до наказу № 43</w:t>
      </w:r>
    </w:p>
    <w:p w:rsidR="0028043B" w:rsidRDefault="0028043B" w:rsidP="0028043B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від 10.06.2022 р</w:t>
      </w:r>
    </w:p>
    <w:p w:rsidR="0028043B" w:rsidRDefault="0028043B" w:rsidP="003B457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B457A" w:rsidRPr="003B457A" w:rsidRDefault="003B457A" w:rsidP="003B457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</w:t>
      </w:r>
      <w:r w:rsidRPr="003B457A">
        <w:rPr>
          <w:rFonts w:ascii="Times New Roman" w:hAnsi="Times New Roman" w:cs="Times New Roman"/>
          <w:b/>
          <w:sz w:val="24"/>
          <w:lang w:val="uk-UA"/>
        </w:rPr>
        <w:t xml:space="preserve">ОВІДКА </w:t>
      </w:r>
    </w:p>
    <w:p w:rsidR="003B457A" w:rsidRPr="003B457A" w:rsidRDefault="003B457A" w:rsidP="003B457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B457A">
        <w:rPr>
          <w:rFonts w:ascii="Times New Roman" w:hAnsi="Times New Roman" w:cs="Times New Roman"/>
          <w:b/>
          <w:sz w:val="24"/>
          <w:lang w:val="uk-UA"/>
        </w:rPr>
        <w:t xml:space="preserve">про підсумки проведення самооцінювання якості </w:t>
      </w:r>
    </w:p>
    <w:p w:rsidR="003B457A" w:rsidRPr="003B457A" w:rsidRDefault="003B457A" w:rsidP="003B457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B457A">
        <w:rPr>
          <w:rFonts w:ascii="Times New Roman" w:hAnsi="Times New Roman" w:cs="Times New Roman"/>
          <w:b/>
          <w:sz w:val="24"/>
          <w:lang w:val="uk-UA"/>
        </w:rPr>
        <w:t xml:space="preserve">освітньої діяльності за напрямом </w:t>
      </w:r>
    </w:p>
    <w:p w:rsidR="0030520A" w:rsidRPr="003B457A" w:rsidRDefault="00A42CA3" w:rsidP="00B7391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B457A">
        <w:rPr>
          <w:rFonts w:ascii="Times New Roman" w:hAnsi="Times New Roman" w:cs="Times New Roman"/>
          <w:b/>
          <w:sz w:val="24"/>
          <w:lang w:val="uk-UA"/>
        </w:rPr>
        <w:t>«С</w:t>
      </w:r>
      <w:r w:rsidRPr="0028043B">
        <w:rPr>
          <w:rFonts w:ascii="Times New Roman" w:hAnsi="Times New Roman" w:cs="Times New Roman"/>
          <w:b/>
          <w:sz w:val="24"/>
          <w:lang w:val="uk-UA"/>
        </w:rPr>
        <w:t>истема</w:t>
      </w:r>
      <w:r w:rsidR="00B7391C" w:rsidRPr="0028043B">
        <w:rPr>
          <w:rFonts w:ascii="Times New Roman" w:hAnsi="Times New Roman" w:cs="Times New Roman"/>
          <w:b/>
          <w:sz w:val="24"/>
          <w:lang w:val="uk-UA"/>
        </w:rPr>
        <w:t xml:space="preserve"> оцінювання здобувачів освіти</w:t>
      </w:r>
      <w:r w:rsidRPr="003B457A">
        <w:rPr>
          <w:rFonts w:ascii="Times New Roman" w:hAnsi="Times New Roman" w:cs="Times New Roman"/>
          <w:b/>
          <w:sz w:val="24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811"/>
      </w:tblGrid>
      <w:tr w:rsidR="003B457A" w:rsidRPr="00B7391C" w:rsidTr="003B457A">
        <w:tc>
          <w:tcPr>
            <w:tcW w:w="2235" w:type="dxa"/>
          </w:tcPr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Вимога/правило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організації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освітніх і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управлінських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процесів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закладу освіти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та внутрішньої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системи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забезпечення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якості освіти</w:t>
            </w:r>
          </w:p>
        </w:tc>
        <w:tc>
          <w:tcPr>
            <w:tcW w:w="2268" w:type="dxa"/>
          </w:tcPr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Критерії</w:t>
            </w:r>
          </w:p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оцінювання</w:t>
            </w:r>
          </w:p>
        </w:tc>
        <w:tc>
          <w:tcPr>
            <w:tcW w:w="5811" w:type="dxa"/>
          </w:tcPr>
          <w:p w:rsidR="003B457A" w:rsidRPr="00B7391C" w:rsidRDefault="003B457A" w:rsidP="00B7391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Кількісний підхід</w:t>
            </w:r>
          </w:p>
        </w:tc>
      </w:tr>
      <w:tr w:rsidR="003B457A" w:rsidTr="003B457A">
        <w:tc>
          <w:tcPr>
            <w:tcW w:w="2235" w:type="dxa"/>
          </w:tcPr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2.1. Наявність </w:t>
            </w:r>
          </w:p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відкритої, прозорої і зрозумілої для </w:t>
            </w:r>
          </w:p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здобувачів </w:t>
            </w:r>
          </w:p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освіти системи </w:t>
            </w:r>
          </w:p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оцінювання їх </w:t>
            </w:r>
          </w:p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навчальних </w:t>
            </w:r>
          </w:p>
          <w:p w:rsidR="003B457A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>досягнень</w:t>
            </w:r>
          </w:p>
        </w:tc>
        <w:tc>
          <w:tcPr>
            <w:tcW w:w="2268" w:type="dxa"/>
          </w:tcPr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2.1.1 Здобувачі </w:t>
            </w:r>
          </w:p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освіти отримують від педагогічних </w:t>
            </w:r>
          </w:p>
          <w:p w:rsidR="003B457A" w:rsidRPr="00B7391C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працівників </w:t>
            </w:r>
          </w:p>
          <w:p w:rsidR="003B457A" w:rsidRDefault="003B457A" w:rsidP="003B457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інформацію про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критерії, правила 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та процедури оцінювання навчальних досягнень  </w:t>
            </w:r>
          </w:p>
        </w:tc>
        <w:tc>
          <w:tcPr>
            <w:tcW w:w="5811" w:type="dxa"/>
          </w:tcPr>
          <w:p w:rsidR="003B457A" w:rsidRPr="00B7391C" w:rsidRDefault="003B457A" w:rsidP="00B73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>У ліцеї наявна відкрита прозора і зрозуміла для здобувачів освіти система оцінювання їх навчальних досягнень.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B457A" w:rsidRPr="00B7391C" w:rsidRDefault="003B457A" w:rsidP="00A42CA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сайті 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>закладу оприлюднені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критерії оцінювання 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навчальних досягнень учнів 5-11 класів, вимоги щодо оцінювання навчальних  досягнень учнів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1-4  класів. 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На засідання педагогічної ради розглянуто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питання 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про єдині вимоги щодо оцінювання навчальних досягнень учнів закладу.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Майже в усіх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навчальних кабінетах оприлюднені критерії оцінювання навчальних досягнень здобувачів освіти на стендах, в деяких – розміщені в окремих папках.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B457A" w:rsidRPr="00B7391C" w:rsidRDefault="003B457A" w:rsidP="00F85AE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69,2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% здобувачів освіти отримують від вчителів інформацію про критерії, правила та процедури оцінювання навчальних досягнень. </w:t>
            </w:r>
          </w:p>
          <w:p w:rsidR="003B457A" w:rsidRPr="00B7391C" w:rsidRDefault="003B457A" w:rsidP="00F85AE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23,1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% отримують таку інформацію лише у разі звернення до вчителя. </w:t>
            </w:r>
          </w:p>
          <w:p w:rsidR="003B457A" w:rsidRDefault="003B457A" w:rsidP="00F85AE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не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 xml:space="preserve"> інформацію про критерії, правила і процедури оцінювання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навчальних досягнень учнів.  </w:t>
            </w:r>
          </w:p>
          <w:p w:rsidR="003B457A" w:rsidRDefault="003B457A" w:rsidP="00B73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85,7% педагогів </w:t>
            </w:r>
            <w:r w:rsidRPr="00B7391C">
              <w:rPr>
                <w:rFonts w:ascii="Times New Roman" w:hAnsi="Times New Roman" w:cs="Times New Roman"/>
                <w:sz w:val="24"/>
                <w:lang w:val="uk-UA"/>
              </w:rPr>
              <w:t>адаптую критерії МОН до умов роботи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закладу; </w:t>
            </w:r>
          </w:p>
          <w:p w:rsidR="003B457A" w:rsidRPr="00B7391C" w:rsidRDefault="003B457A" w:rsidP="00B73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71,4% вчителів інформують учнів про критерії оцінювання на початку навчального року, 57,1% - перед вивченням кожної нової теми.</w:t>
            </w:r>
          </w:p>
        </w:tc>
      </w:tr>
      <w:tr w:rsidR="003B457A" w:rsidTr="003B457A">
        <w:tc>
          <w:tcPr>
            <w:tcW w:w="2235" w:type="dxa"/>
          </w:tcPr>
          <w:p w:rsidR="003B457A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2.1.2 Система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оцінювання у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закладі освіти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сприяє реалізації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компетентнісного</w:t>
            </w:r>
            <w:proofErr w:type="spellEnd"/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підходу до </w:t>
            </w:r>
          </w:p>
          <w:p w:rsidR="003B457A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5811" w:type="dxa"/>
          </w:tcPr>
          <w:p w:rsidR="003B457A" w:rsidRPr="00A42CA3" w:rsidRDefault="003B457A" w:rsidP="00A42CA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Більшість 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педагогів спрямовують систему оцінювання навчальних досягнень учнів на реалізацію </w:t>
            </w:r>
            <w:proofErr w:type="spellStart"/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компетентнісного</w:t>
            </w:r>
            <w:proofErr w:type="spellEnd"/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 підходу до навчання.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Під 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>час проведення занять більшість вчителі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 застосовують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компетентнісний</w:t>
            </w:r>
            <w:proofErr w:type="spellEnd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підхід до оцінювання, надають учням час на обдумування відповіді та забезпечують зворотній зв’язок щодо  якості виконаного завдання, супроводжують  відповідь учнів уточнювальними  запитаннями, спрямовують оцінювання  результатів навчання на індивідуальний 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поступ учня, відзначають досягнення учнів, підтримують в них бажання навчатися,  використовують прийоми </w:t>
            </w:r>
            <w:proofErr w:type="spellStart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>самооцінювання</w:t>
            </w:r>
            <w:proofErr w:type="spellEnd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і  </w:t>
            </w:r>
            <w:proofErr w:type="spellStart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>взаємооцінювання</w:t>
            </w:r>
            <w:proofErr w:type="spellEnd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учнів. </w:t>
            </w:r>
          </w:p>
          <w:p w:rsidR="003B457A" w:rsidRDefault="003B457A" w:rsidP="003B457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Більшість вчителів задають домашні  завдання, спрямовані на оволодіння ключовими </w:t>
            </w:r>
            <w:proofErr w:type="spellStart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>компетентностями</w:t>
            </w:r>
            <w:proofErr w:type="spellEnd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3B457A" w:rsidRPr="0028043B" w:rsidTr="003B457A">
        <w:tc>
          <w:tcPr>
            <w:tcW w:w="2235" w:type="dxa"/>
          </w:tcPr>
          <w:p w:rsidR="003B457A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2.1.3 Здобувачі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освіти вважають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оцінювання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результатів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навчання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справедливим і </w:t>
            </w:r>
          </w:p>
          <w:p w:rsidR="003B457A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об’єктивним</w:t>
            </w:r>
          </w:p>
        </w:tc>
        <w:tc>
          <w:tcPr>
            <w:tcW w:w="5811" w:type="dxa"/>
          </w:tcPr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1,5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 % учнів вважають оцінювання справедливим та об’єктивним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30,8%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таким 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у більшості випадків,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7,7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% учнів вважають, що їх оцінюють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 більшості випадків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несправедливо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.  </w:t>
            </w:r>
          </w:p>
          <w:p w:rsidR="003B457A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B457A" w:rsidRPr="0028043B" w:rsidTr="003B457A">
        <w:tc>
          <w:tcPr>
            <w:tcW w:w="2235" w:type="dxa"/>
          </w:tcPr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2.2.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Застосування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внутрішнього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моніторингу, що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передбачає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систематичне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відстеження та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коригування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результатів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навчання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кожного</w:t>
            </w:r>
          </w:p>
          <w:p w:rsidR="003B457A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здобувача освіти</w:t>
            </w:r>
          </w:p>
        </w:tc>
        <w:tc>
          <w:tcPr>
            <w:tcW w:w="2268" w:type="dxa"/>
          </w:tcPr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2.2.1 У закладі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освіти здійснюється </w:t>
            </w:r>
          </w:p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аналіз результатів </w:t>
            </w:r>
          </w:p>
          <w:p w:rsidR="003B457A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навчання здобувачів освіти</w:t>
            </w:r>
          </w:p>
        </w:tc>
        <w:tc>
          <w:tcPr>
            <w:tcW w:w="5811" w:type="dxa"/>
          </w:tcPr>
          <w:p w:rsidR="003B457A" w:rsidRPr="00752993" w:rsidRDefault="003B457A" w:rsidP="007529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У ліцеї здійснюється аналіз результатів навчання здобувачів освіти, систематично проводяться моніторинги, за результатами яких здійснюється аналіз результатів навчання, приймаються рішення щодо їх коригування. </w:t>
            </w:r>
          </w:p>
          <w:p w:rsidR="003B457A" w:rsidRPr="00752993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,5%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вчителів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 ще до початку оцінювання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завжди пояснюють, за що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учень може 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отримати ту чи іншу оцінку, а після 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цінювання завжди аргументують.</w:t>
            </w:r>
          </w:p>
          <w:p w:rsidR="003B457A" w:rsidRPr="00752993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30,8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 % 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вчителі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 переважно пояснюють вимоги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до оцінювання, аргументують оцінку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лише на прохання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учнів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3B457A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 більшості вчителів учні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отримують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 зворотний зв’язок щодо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їхнього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 навчання</w:t>
            </w:r>
            <w:r w:rsidRPr="0075299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3B457A" w:rsidRPr="0028043B" w:rsidTr="003B457A">
        <w:tc>
          <w:tcPr>
            <w:tcW w:w="2235" w:type="dxa"/>
          </w:tcPr>
          <w:p w:rsidR="003B457A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2.2.2 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У закладі освіти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впроваджується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система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формувального </w:t>
            </w:r>
          </w:p>
          <w:p w:rsidR="003B457A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оцінювання</w:t>
            </w:r>
          </w:p>
        </w:tc>
        <w:tc>
          <w:tcPr>
            <w:tcW w:w="5811" w:type="dxa"/>
          </w:tcPr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Систему формувального оцінювання активно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впроваджують у ліцеї 71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% вчителів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-респондентів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помилитися.  </w:t>
            </w:r>
          </w:p>
          <w:p w:rsidR="003B457A" w:rsidRDefault="003B457A" w:rsidP="003B457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На думку учнів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46,2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% вчителів  відстежують їх індивідуальн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 поступ,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76,9</w:t>
            </w: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 % визначають рівень знань, умінь та навичок учнів.</w:t>
            </w:r>
          </w:p>
        </w:tc>
      </w:tr>
      <w:tr w:rsidR="003B457A" w:rsidTr="003B457A">
        <w:tc>
          <w:tcPr>
            <w:tcW w:w="2235" w:type="dxa"/>
          </w:tcPr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2.3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Спрямованість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системи оцінювання на формування у здобувачів освіти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відповідальності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за результати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свого навчання,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здатності до </w:t>
            </w:r>
          </w:p>
          <w:p w:rsidR="003B457A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самооцінювання</w:t>
            </w:r>
            <w:proofErr w:type="spellEnd"/>
          </w:p>
        </w:tc>
        <w:tc>
          <w:tcPr>
            <w:tcW w:w="2268" w:type="dxa"/>
          </w:tcPr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2.3.1 Заклад освіти сприяє формуванню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у здобувачів освіти відповідального </w:t>
            </w:r>
          </w:p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ставлення до </w:t>
            </w:r>
          </w:p>
          <w:p w:rsidR="003B457A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результатів навчання</w:t>
            </w:r>
          </w:p>
        </w:tc>
        <w:tc>
          <w:tcPr>
            <w:tcW w:w="5811" w:type="dxa"/>
          </w:tcPr>
          <w:p w:rsidR="003B457A" w:rsidRPr="00F85AED" w:rsidRDefault="003B457A" w:rsidP="00F85AE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Система оцінювання спрямована на формування відповідальності за своє навчання, здатності до </w:t>
            </w:r>
            <w:proofErr w:type="spellStart"/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самооцінювання</w:t>
            </w:r>
            <w:proofErr w:type="spellEnd"/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3B457A" w:rsidRDefault="003B457A" w:rsidP="003B434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AED">
              <w:rPr>
                <w:rFonts w:ascii="Times New Roman" w:hAnsi="Times New Roman" w:cs="Times New Roman"/>
                <w:sz w:val="24"/>
                <w:lang w:val="uk-UA"/>
              </w:rPr>
              <w:t>Педагоги сприяють формуванню у здобувачів освіти відповідального ставлення до результатів навчання.</w:t>
            </w:r>
          </w:p>
          <w:p w:rsidR="003B457A" w:rsidRDefault="003B457A" w:rsidP="003B434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69,2</w:t>
            </w: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 % учнів відповідально ставляться до процесу навчання, оволодіння навчальною програмою.</w:t>
            </w:r>
          </w:p>
          <w:p w:rsidR="003B457A" w:rsidRDefault="003B457A" w:rsidP="00BC06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 xml:space="preserve">Здобувачі освіти отримують необхідну допомогу в навчальній діяльності в різних формах (консультації, індивідуальні  завдання, допомога в підготовці до участі в учнівських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олімпіадах). </w:t>
            </w: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 xml:space="preserve">Вчителі закладу мотивують учнів до вивчення предмету, створюють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ситуацію </w:t>
            </w: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>успіху,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 xml:space="preserve">надають індивідуальні консультації, розробляють різнорівневі завдання та пропонують учням обрати необхідний рівень складності.   </w:t>
            </w:r>
          </w:p>
          <w:p w:rsidR="003B457A" w:rsidRDefault="003B457A" w:rsidP="00BC06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>На більшій половині відвіданих занять учні  працювали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із з</w:t>
            </w: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 xml:space="preserve">ацікавленням, співпрацювали між </w:t>
            </w: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собою. Лише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 </w:t>
            </w: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 xml:space="preserve">окремих навчальних  заняттях учні були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пасивними, </w:t>
            </w:r>
            <w:r w:rsidRPr="00BC067F">
              <w:rPr>
                <w:rFonts w:ascii="Times New Roman" w:hAnsi="Times New Roman" w:cs="Times New Roman"/>
                <w:sz w:val="24"/>
                <w:lang w:val="uk-UA"/>
              </w:rPr>
              <w:t xml:space="preserve">переважало монологічне мовлення вчителя над діалогічним з учнями.  </w:t>
            </w:r>
          </w:p>
        </w:tc>
      </w:tr>
      <w:tr w:rsidR="003B457A" w:rsidTr="003B457A">
        <w:tc>
          <w:tcPr>
            <w:tcW w:w="2235" w:type="dxa"/>
          </w:tcPr>
          <w:p w:rsidR="003B457A" w:rsidRDefault="003B457A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3B457A" w:rsidRPr="003B4342" w:rsidRDefault="003B457A" w:rsidP="003B434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2.3.2 Заклад освіти забезпечує </w:t>
            </w:r>
            <w:proofErr w:type="spellStart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>самооці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>нювання</w:t>
            </w:r>
            <w:proofErr w:type="spellEnd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</w:p>
          <w:p w:rsidR="003B457A" w:rsidRPr="003B4342" w:rsidRDefault="003B457A" w:rsidP="003B434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>взаємооцінювання</w:t>
            </w:r>
            <w:proofErr w:type="spellEnd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B457A" w:rsidRDefault="003B457A" w:rsidP="003B434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>здобувачів освіти</w:t>
            </w:r>
          </w:p>
        </w:tc>
        <w:tc>
          <w:tcPr>
            <w:tcW w:w="5811" w:type="dxa"/>
          </w:tcPr>
          <w:p w:rsidR="003B457A" w:rsidRPr="003B4342" w:rsidRDefault="003B457A" w:rsidP="003B434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57,1</w:t>
            </w: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 % відсотка вчителів використовують прийоми </w:t>
            </w:r>
            <w:proofErr w:type="spellStart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>самооцінювання</w:t>
            </w:r>
            <w:proofErr w:type="spellEnd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57,1</w:t>
            </w: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 % - </w:t>
            </w:r>
            <w:proofErr w:type="spellStart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>взаємооцінювання</w:t>
            </w:r>
            <w:proofErr w:type="spellEnd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3B457A" w:rsidRDefault="003B457A" w:rsidP="003B457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53,8</w:t>
            </w: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 % учнів здебільшого здійснюють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само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оціню-</w:t>
            </w:r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>вання</w:t>
            </w:r>
            <w:proofErr w:type="spellEnd"/>
            <w:r w:rsidRPr="003B4342">
              <w:rPr>
                <w:rFonts w:ascii="Times New Roman" w:hAnsi="Times New Roman" w:cs="Times New Roman"/>
                <w:sz w:val="24"/>
                <w:lang w:val="uk-UA"/>
              </w:rPr>
              <w:t xml:space="preserve"> результатів своєї роботи під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час занять.</w:t>
            </w:r>
          </w:p>
        </w:tc>
      </w:tr>
      <w:tr w:rsidR="003B457A" w:rsidTr="003B457A">
        <w:tc>
          <w:tcPr>
            <w:tcW w:w="10314" w:type="dxa"/>
            <w:gridSpan w:val="3"/>
          </w:tcPr>
          <w:p w:rsidR="003B457A" w:rsidRPr="00A42CA3" w:rsidRDefault="003B457A" w:rsidP="00A42CA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Рівні оцінювання за вимогами:  </w:t>
            </w:r>
          </w:p>
          <w:p w:rsidR="003B457A" w:rsidRPr="00A42CA3" w:rsidRDefault="003B457A" w:rsidP="00A42CA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2.1. Наявність відкритої, прозорої і зрозумілої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для 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здобувачів освіти системи оцінювання їх навчальних досягнень - </w:t>
            </w:r>
            <w:r w:rsidRPr="00A42CA3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достатній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рівень; </w:t>
            </w:r>
          </w:p>
          <w:p w:rsidR="003B457A" w:rsidRPr="00A42CA3" w:rsidRDefault="003B457A" w:rsidP="00A42CA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2.2.Застосування внутрішнього моніторингу, що передбачає систематичне відстеження та коригування результатів навчання кожного здобувача освіти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42CA3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потребує покращення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рівень; </w:t>
            </w:r>
          </w:p>
          <w:p w:rsidR="003B457A" w:rsidRDefault="003B457A" w:rsidP="00A42CA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2.3.Спрямованість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>самооцінювання</w:t>
            </w:r>
            <w:proofErr w:type="spellEnd"/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Pr="00A42CA3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достатній</w:t>
            </w:r>
            <w:r w:rsidRPr="00A42CA3">
              <w:rPr>
                <w:rFonts w:ascii="Times New Roman" w:hAnsi="Times New Roman" w:cs="Times New Roman"/>
                <w:sz w:val="24"/>
                <w:lang w:val="uk-UA"/>
              </w:rPr>
              <w:t xml:space="preserve"> рівень.</w:t>
            </w:r>
          </w:p>
        </w:tc>
      </w:tr>
    </w:tbl>
    <w:p w:rsidR="00B7391C" w:rsidRDefault="00B7391C" w:rsidP="00B7391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342" w:rsidRPr="003B4342" w:rsidRDefault="003B4342" w:rsidP="003B434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B4342">
        <w:rPr>
          <w:rFonts w:ascii="Times New Roman" w:hAnsi="Times New Roman" w:cs="Times New Roman"/>
          <w:b/>
          <w:sz w:val="24"/>
          <w:lang w:val="uk-UA"/>
        </w:rPr>
        <w:t>Слабкі сторони, проблеми, що потребують вирішення</w:t>
      </w:r>
    </w:p>
    <w:p w:rsidR="003B4342" w:rsidRPr="003B4342" w:rsidRDefault="003B4342" w:rsidP="003B43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3B4342">
        <w:rPr>
          <w:rFonts w:ascii="Times New Roman" w:hAnsi="Times New Roman" w:cs="Times New Roman"/>
          <w:b/>
          <w:i/>
          <w:sz w:val="24"/>
          <w:lang w:val="uk-UA"/>
        </w:rPr>
        <w:t xml:space="preserve">І. Наявність відкритої, прозорої і зрозумілої для здобувачів освіти системи оцінювання їх навчальних досягнень </w:t>
      </w:r>
    </w:p>
    <w:p w:rsidR="003B4342" w:rsidRP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1. Не всі вчителі оприлюднюють критерії оцінювання, правила та процедури оцінювання навчальних досягнень. </w:t>
      </w:r>
    </w:p>
    <w:p w:rsidR="003B4342" w:rsidRP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2. Не завжди освітній процес спрямовується на формування і розвиток ключових </w:t>
      </w:r>
      <w:proofErr w:type="spellStart"/>
      <w:r w:rsidRPr="003B4342">
        <w:rPr>
          <w:rFonts w:ascii="Times New Roman" w:hAnsi="Times New Roman" w:cs="Times New Roman"/>
          <w:sz w:val="24"/>
          <w:lang w:val="uk-UA"/>
        </w:rPr>
        <w:t>компетентностей</w:t>
      </w:r>
      <w:proofErr w:type="spellEnd"/>
      <w:r w:rsidRPr="003B4342">
        <w:rPr>
          <w:rFonts w:ascii="Times New Roman" w:hAnsi="Times New Roman" w:cs="Times New Roman"/>
          <w:sz w:val="24"/>
          <w:lang w:val="uk-UA"/>
        </w:rPr>
        <w:t xml:space="preserve">, а переважно на перевірку </w:t>
      </w:r>
      <w:proofErr w:type="spellStart"/>
      <w:r w:rsidRPr="003B4342">
        <w:rPr>
          <w:rFonts w:ascii="Times New Roman" w:hAnsi="Times New Roman" w:cs="Times New Roman"/>
          <w:sz w:val="24"/>
          <w:lang w:val="uk-UA"/>
        </w:rPr>
        <w:t>знаннєвого</w:t>
      </w:r>
      <w:proofErr w:type="spellEnd"/>
      <w:r w:rsidRPr="003B4342">
        <w:rPr>
          <w:rFonts w:ascii="Times New Roman" w:hAnsi="Times New Roman" w:cs="Times New Roman"/>
          <w:sz w:val="24"/>
          <w:lang w:val="uk-UA"/>
        </w:rPr>
        <w:t xml:space="preserve"> компоненту.  </w:t>
      </w:r>
      <w:bookmarkStart w:id="0" w:name="_GoBack"/>
      <w:bookmarkEnd w:id="0"/>
    </w:p>
    <w:p w:rsid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3. Педагогічні працівники більшу увагу приділяють обсягу засвоєних знань, а не тому, як ці знання використовуються для вирішення прикладних завдань. </w:t>
      </w:r>
    </w:p>
    <w:p w:rsidR="003B4342" w:rsidRP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 Є</w:t>
      </w:r>
      <w:r w:rsidRPr="003B4342">
        <w:rPr>
          <w:rFonts w:ascii="Times New Roman" w:hAnsi="Times New Roman" w:cs="Times New Roman"/>
          <w:sz w:val="24"/>
          <w:lang w:val="uk-UA"/>
        </w:rPr>
        <w:t xml:space="preserve"> частка дітей, батьки яких вважають оцінювання несправедливим, необ’єктивним, вони не отримують інформацію щодо оцінювання, не розуміють критеріїв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E0500F" w:rsidRP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5. Удосконалення методик формувального оцінювання. </w:t>
      </w:r>
    </w:p>
    <w:p w:rsidR="003B4342" w:rsidRPr="003B4342" w:rsidRDefault="003B4342" w:rsidP="003B43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3B4342">
        <w:rPr>
          <w:rFonts w:ascii="Times New Roman" w:hAnsi="Times New Roman" w:cs="Times New Roman"/>
          <w:b/>
          <w:i/>
          <w:sz w:val="24"/>
          <w:lang w:val="uk-UA"/>
        </w:rPr>
        <w:t xml:space="preserve">ІІ. Застосування внутрішнього моніторингу, що передбачає систематичне відстеження та коригування результатів навчання кожного здобувача освіти </w:t>
      </w:r>
    </w:p>
    <w:p w:rsidR="003B4342" w:rsidRPr="003B4342" w:rsidRDefault="003B4342" w:rsidP="003B43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Не завжди вчителі проводять глибокий аналіз результатів моніторингових досліджень, інколи цей аналіз носить формальний характер. </w:t>
      </w:r>
    </w:p>
    <w:p w:rsidR="003B4342" w:rsidRPr="003B4342" w:rsidRDefault="003B4342" w:rsidP="003B43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</w:t>
      </w:r>
      <w:r w:rsidRPr="003B4342">
        <w:rPr>
          <w:rFonts w:ascii="Times New Roman" w:hAnsi="Times New Roman" w:cs="Times New Roman"/>
          <w:sz w:val="24"/>
          <w:lang w:val="uk-UA"/>
        </w:rPr>
        <w:t>изький рівень роботи з обдарованими здобувачами освіти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3B4342" w:rsidRPr="003B4342" w:rsidRDefault="003B4342" w:rsidP="003B43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</w:t>
      </w:r>
      <w:r w:rsidRPr="003B4342">
        <w:rPr>
          <w:rFonts w:ascii="Times New Roman" w:hAnsi="Times New Roman" w:cs="Times New Roman"/>
          <w:sz w:val="24"/>
          <w:lang w:val="uk-UA"/>
        </w:rPr>
        <w:t>изький відсоток здобувачів освіти, залучених до розвитку творчих здібностей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3B4342" w:rsidRPr="00E0500F" w:rsidRDefault="003B4342" w:rsidP="003B43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0500F">
        <w:rPr>
          <w:rFonts w:ascii="Times New Roman" w:hAnsi="Times New Roman" w:cs="Times New Roman"/>
          <w:sz w:val="24"/>
          <w:lang w:val="uk-UA"/>
        </w:rPr>
        <w:t>Неможливість використання електронних журналів, щоденників через недостатню ІКТ-комунікацію у закладі</w:t>
      </w:r>
      <w:r w:rsidR="00E0500F" w:rsidRPr="00E0500F">
        <w:rPr>
          <w:rFonts w:ascii="Times New Roman" w:hAnsi="Times New Roman" w:cs="Times New Roman"/>
          <w:sz w:val="24"/>
          <w:lang w:val="uk-UA"/>
        </w:rPr>
        <w:t>.</w:t>
      </w:r>
      <w:r w:rsidRPr="00E0500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3B4342" w:rsidRPr="003B4342" w:rsidRDefault="003B4342" w:rsidP="003B43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3B4342">
        <w:rPr>
          <w:rFonts w:ascii="Times New Roman" w:hAnsi="Times New Roman" w:cs="Times New Roman"/>
          <w:b/>
          <w:i/>
          <w:sz w:val="24"/>
          <w:lang w:val="uk-UA"/>
        </w:rPr>
        <w:t xml:space="preserve">ІІІ. Спрямованість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 w:rsidRPr="003B4342">
        <w:rPr>
          <w:rFonts w:ascii="Times New Roman" w:hAnsi="Times New Roman" w:cs="Times New Roman"/>
          <w:b/>
          <w:i/>
          <w:sz w:val="24"/>
          <w:lang w:val="uk-UA"/>
        </w:rPr>
        <w:t>самооцінювання</w:t>
      </w:r>
      <w:proofErr w:type="spellEnd"/>
      <w:r w:rsidRPr="003B4342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</w:p>
    <w:p w:rsidR="003B4342" w:rsidRP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1. Робота з батьками щодо формування відповідального ставлення до навчання потребує активізації, батьки повинні стати партнерами в даному напрямку роботи. </w:t>
      </w:r>
    </w:p>
    <w:p w:rsidR="003B4342" w:rsidRP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2. Більшої уваги потребують прийоми </w:t>
      </w:r>
      <w:proofErr w:type="spellStart"/>
      <w:r w:rsidRPr="003B4342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 w:rsidRPr="003B4342">
        <w:rPr>
          <w:rFonts w:ascii="Times New Roman" w:hAnsi="Times New Roman" w:cs="Times New Roman"/>
          <w:sz w:val="24"/>
          <w:lang w:val="uk-UA"/>
        </w:rPr>
        <w:t xml:space="preserve"> на уроках. </w:t>
      </w:r>
    </w:p>
    <w:p w:rsidR="003B4342" w:rsidRPr="003B4342" w:rsidRDefault="003B4342" w:rsidP="003B434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B4342">
        <w:rPr>
          <w:rFonts w:ascii="Times New Roman" w:hAnsi="Times New Roman" w:cs="Times New Roman"/>
          <w:sz w:val="24"/>
          <w:lang w:val="uk-UA"/>
        </w:rPr>
        <w:t xml:space="preserve">3. Більшу увагу вчителям необхідно приділяти учням, що мають низький рівень знань, через індивідуальні завдання, роботу на канікулах з цією категорією здобувачів освіти. </w:t>
      </w:r>
    </w:p>
    <w:p w:rsidR="003B4342" w:rsidRDefault="00E0500F" w:rsidP="00B7391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 Н</w:t>
      </w:r>
      <w:r w:rsidRPr="00E0500F">
        <w:rPr>
          <w:rFonts w:ascii="Times New Roman" w:hAnsi="Times New Roman" w:cs="Times New Roman"/>
          <w:sz w:val="24"/>
          <w:lang w:val="uk-UA"/>
        </w:rPr>
        <w:t>е всі здоб</w:t>
      </w:r>
      <w:r>
        <w:rPr>
          <w:rFonts w:ascii="Times New Roman" w:hAnsi="Times New Roman" w:cs="Times New Roman"/>
          <w:sz w:val="24"/>
          <w:lang w:val="uk-UA"/>
        </w:rPr>
        <w:t>у</w:t>
      </w:r>
      <w:r w:rsidRPr="00E0500F">
        <w:rPr>
          <w:rFonts w:ascii="Times New Roman" w:hAnsi="Times New Roman" w:cs="Times New Roman"/>
          <w:sz w:val="24"/>
          <w:lang w:val="uk-UA"/>
        </w:rPr>
        <w:t>вачі освіти мають достатній та високий рівень мотивації щодо результатів навчання.</w:t>
      </w:r>
    </w:p>
    <w:p w:rsidR="00E0500F" w:rsidRDefault="00E0500F" w:rsidP="00B7391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 Н</w:t>
      </w:r>
      <w:r w:rsidRPr="00E0500F">
        <w:rPr>
          <w:rFonts w:ascii="Times New Roman" w:hAnsi="Times New Roman" w:cs="Times New Roman"/>
          <w:sz w:val="24"/>
          <w:lang w:val="uk-UA"/>
        </w:rPr>
        <w:t>евміння частини здобувачів освіти планувати свій день та різні види роботи, управляти часом; у декого взагалі відсутнє власне робоче місце, придатне для дистанційного навчання, що в сукупності з відсутністю мотивації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0500F">
        <w:rPr>
          <w:rFonts w:ascii="Times New Roman" w:hAnsi="Times New Roman" w:cs="Times New Roman"/>
          <w:sz w:val="24"/>
          <w:lang w:val="uk-UA"/>
        </w:rPr>
        <w:t>та батьківської підтримки зумовило наявність проблем щодо дистанційного навчання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E0500F" w:rsidRPr="00E0500F" w:rsidRDefault="0028043B" w:rsidP="00E0500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Ш</w:t>
      </w:r>
      <w:r w:rsidR="00E0500F" w:rsidRPr="00E0500F">
        <w:rPr>
          <w:rFonts w:ascii="Times New Roman" w:hAnsi="Times New Roman" w:cs="Times New Roman"/>
          <w:b/>
          <w:sz w:val="28"/>
          <w:lang w:val="uk-UA"/>
        </w:rPr>
        <w:t>ляхи реалізації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2516"/>
      </w:tblGrid>
      <w:tr w:rsidR="00E0500F" w:rsidTr="00E0500F">
        <w:tc>
          <w:tcPr>
            <w:tcW w:w="5778" w:type="dxa"/>
          </w:tcPr>
          <w:p w:rsidR="00E0500F" w:rsidRPr="00E0500F" w:rsidRDefault="00E0500F" w:rsidP="00E0500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b/>
                <w:sz w:val="24"/>
                <w:lang w:val="uk-UA"/>
              </w:rPr>
              <w:t>Зміст заходів</w:t>
            </w:r>
          </w:p>
        </w:tc>
        <w:tc>
          <w:tcPr>
            <w:tcW w:w="2127" w:type="dxa"/>
          </w:tcPr>
          <w:p w:rsidR="00E0500F" w:rsidRPr="00E0500F" w:rsidRDefault="00E0500F" w:rsidP="00E0500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516" w:type="dxa"/>
          </w:tcPr>
          <w:p w:rsidR="00E0500F" w:rsidRPr="00E0500F" w:rsidRDefault="00E0500F" w:rsidP="00E0500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</w:t>
            </w:r>
          </w:p>
        </w:tc>
      </w:tr>
      <w:tr w:rsidR="00E0500F" w:rsidTr="00E0500F">
        <w:tc>
          <w:tcPr>
            <w:tcW w:w="5778" w:type="dxa"/>
          </w:tcPr>
          <w:p w:rsidR="00E0500F" w:rsidRDefault="00E0500F" w:rsidP="00E0500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Проведення глибокого аналізу результатів моніторингових досліджень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>з зазначенням чітких шляхів покращення якості знань учнів</w:t>
            </w:r>
          </w:p>
        </w:tc>
        <w:tc>
          <w:tcPr>
            <w:tcW w:w="2127" w:type="dxa"/>
          </w:tcPr>
          <w:p w:rsidR="00E0500F" w:rsidRDefault="00E0500F" w:rsidP="00B739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516" w:type="dxa"/>
          </w:tcPr>
          <w:p w:rsidR="00E0500F" w:rsidRPr="00E0500F" w:rsidRDefault="00E0500F" w:rsidP="00E0500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Дирекція, </w:t>
            </w:r>
          </w:p>
          <w:p w:rsidR="00E0500F" w:rsidRPr="00E0500F" w:rsidRDefault="00E0500F" w:rsidP="00E0500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педагогічний </w:t>
            </w:r>
          </w:p>
          <w:p w:rsidR="00E0500F" w:rsidRDefault="00E0500F" w:rsidP="00E0500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>колектив</w:t>
            </w:r>
          </w:p>
        </w:tc>
      </w:tr>
      <w:tr w:rsidR="00E0500F" w:rsidTr="00E0500F">
        <w:tc>
          <w:tcPr>
            <w:tcW w:w="5778" w:type="dxa"/>
          </w:tcPr>
          <w:p w:rsidR="00E0500F" w:rsidRDefault="00E0500F" w:rsidP="00E0500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>Активізувати роботу з батьками щодо формування відповідального ставлення до навчання здобувачів освіти</w:t>
            </w:r>
          </w:p>
        </w:tc>
        <w:tc>
          <w:tcPr>
            <w:tcW w:w="2127" w:type="dxa"/>
          </w:tcPr>
          <w:p w:rsid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516" w:type="dxa"/>
          </w:tcPr>
          <w:p w:rsidR="00E0500F" w:rsidRP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Дирекція, </w:t>
            </w:r>
          </w:p>
          <w:p w:rsidR="00E0500F" w:rsidRP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педагогічний </w:t>
            </w:r>
          </w:p>
          <w:p w:rsid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>колектив</w:t>
            </w:r>
          </w:p>
        </w:tc>
      </w:tr>
      <w:tr w:rsidR="00E0500F" w:rsidTr="00E0500F">
        <w:tc>
          <w:tcPr>
            <w:tcW w:w="5778" w:type="dxa"/>
          </w:tcPr>
          <w:p w:rsidR="00E0500F" w:rsidRDefault="00B7034C" w:rsidP="00B7034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Продовжувати </w:t>
            </w:r>
            <w:r w:rsidR="00E0500F"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впровадження прийому </w:t>
            </w:r>
            <w:proofErr w:type="spellStart"/>
            <w:r w:rsidR="00E0500F" w:rsidRPr="00E0500F">
              <w:rPr>
                <w:rFonts w:ascii="Times New Roman" w:hAnsi="Times New Roman" w:cs="Times New Roman"/>
                <w:sz w:val="24"/>
                <w:lang w:val="uk-UA"/>
              </w:rPr>
              <w:t>самооцінювання</w:t>
            </w:r>
            <w:proofErr w:type="spellEnd"/>
            <w:r w:rsidR="00E0500F"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 на уроках</w:t>
            </w:r>
          </w:p>
        </w:tc>
        <w:tc>
          <w:tcPr>
            <w:tcW w:w="2127" w:type="dxa"/>
          </w:tcPr>
          <w:p w:rsid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516" w:type="dxa"/>
          </w:tcPr>
          <w:p w:rsidR="00E0500F" w:rsidRP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Дирекція, </w:t>
            </w:r>
          </w:p>
          <w:p w:rsidR="00E0500F" w:rsidRP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педагогічний </w:t>
            </w:r>
          </w:p>
          <w:p w:rsid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>колектив</w:t>
            </w:r>
          </w:p>
        </w:tc>
      </w:tr>
      <w:tr w:rsidR="00E0500F" w:rsidTr="00E0500F">
        <w:tc>
          <w:tcPr>
            <w:tcW w:w="5778" w:type="dxa"/>
          </w:tcPr>
          <w:p w:rsidR="00E0500F" w:rsidRPr="00E0500F" w:rsidRDefault="00B7034C" w:rsidP="00E0500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="00E0500F"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чителям приділяти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увагу </w:t>
            </w:r>
            <w:r w:rsidR="00E0500F" w:rsidRPr="00E0500F">
              <w:rPr>
                <w:rFonts w:ascii="Times New Roman" w:hAnsi="Times New Roman" w:cs="Times New Roman"/>
                <w:sz w:val="24"/>
                <w:lang w:val="uk-UA"/>
              </w:rPr>
              <w:t>учням, що мають низький рівень знань, через індивідуальні завдання, роботу на канікулах з цією категорією здобувачів освіти</w:t>
            </w:r>
          </w:p>
        </w:tc>
        <w:tc>
          <w:tcPr>
            <w:tcW w:w="2127" w:type="dxa"/>
          </w:tcPr>
          <w:p w:rsid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516" w:type="dxa"/>
          </w:tcPr>
          <w:p w:rsidR="00E0500F" w:rsidRP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Дирекція, </w:t>
            </w:r>
          </w:p>
          <w:p w:rsidR="00E0500F" w:rsidRP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педагогічний </w:t>
            </w:r>
          </w:p>
          <w:p w:rsidR="00E0500F" w:rsidRDefault="00E0500F" w:rsidP="00123D3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00F">
              <w:rPr>
                <w:rFonts w:ascii="Times New Roman" w:hAnsi="Times New Roman" w:cs="Times New Roman"/>
                <w:sz w:val="24"/>
                <w:lang w:val="uk-UA"/>
              </w:rPr>
              <w:t>колектив</w:t>
            </w:r>
          </w:p>
        </w:tc>
      </w:tr>
    </w:tbl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B457A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Про підсумки проведення </w:t>
      </w:r>
    </w:p>
    <w:p w:rsid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 w:rsidRPr="00BC067F">
        <w:rPr>
          <w:rFonts w:ascii="Times New Roman" w:hAnsi="Times New Roman" w:cs="Times New Roman"/>
          <w:sz w:val="24"/>
          <w:lang w:val="uk-UA"/>
        </w:rPr>
        <w:t xml:space="preserve"> якості освітньої діяльності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за напрямом «Система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lastRenderedPageBreak/>
        <w:t xml:space="preserve">оцінювання здобувачів освіти»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Відповідно до Законів України «Про освіту» (стаття 41, частини 3 ст.48) та «Про повну загальну середню освіту» </w:t>
      </w:r>
      <w:r>
        <w:rPr>
          <w:rFonts w:ascii="Times New Roman" w:hAnsi="Times New Roman" w:cs="Times New Roman"/>
          <w:sz w:val="24"/>
          <w:lang w:val="uk-UA"/>
        </w:rPr>
        <w:t xml:space="preserve">(стаття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42), Порядку проведення моніторингу якості освіти, затвердженим наказом Міністерства освіти і науки України 16 січня 2020 року №54, зареєстрованим </w:t>
      </w:r>
      <w:r>
        <w:rPr>
          <w:rFonts w:ascii="Times New Roman" w:hAnsi="Times New Roman" w:cs="Times New Roman"/>
          <w:sz w:val="24"/>
          <w:lang w:val="uk-UA"/>
        </w:rPr>
        <w:t xml:space="preserve">в </w:t>
      </w:r>
      <w:r w:rsidRPr="00BC067F">
        <w:rPr>
          <w:rFonts w:ascii="Times New Roman" w:hAnsi="Times New Roman" w:cs="Times New Roman"/>
          <w:sz w:val="24"/>
          <w:lang w:val="uk-UA"/>
        </w:rPr>
        <w:t>Міністерстві юстиції України 10 лютого 2020 року за № 154/34437,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</w:t>
      </w:r>
      <w:r>
        <w:rPr>
          <w:rFonts w:ascii="Times New Roman" w:hAnsi="Times New Roman" w:cs="Times New Roman"/>
          <w:sz w:val="24"/>
          <w:lang w:val="uk-UA"/>
        </w:rPr>
        <w:t xml:space="preserve"> у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ЗЗСО» від </w:t>
      </w:r>
      <w:r>
        <w:rPr>
          <w:rFonts w:ascii="Times New Roman" w:hAnsi="Times New Roman" w:cs="Times New Roman"/>
          <w:sz w:val="24"/>
          <w:lang w:val="uk-UA"/>
        </w:rPr>
        <w:t xml:space="preserve">30.11.2020 №1480,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Положення про внутрішню систему забезпечення якості освіти в </w:t>
      </w:r>
      <w:r>
        <w:rPr>
          <w:rFonts w:ascii="Times New Roman" w:hAnsi="Times New Roman" w:cs="Times New Roman"/>
          <w:sz w:val="24"/>
          <w:lang w:val="uk-UA"/>
        </w:rPr>
        <w:t xml:space="preserve">КЗ «Шевченківський ліцей»,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наказу </w:t>
      </w:r>
      <w:r>
        <w:rPr>
          <w:rFonts w:ascii="Times New Roman" w:hAnsi="Times New Roman" w:cs="Times New Roman"/>
          <w:sz w:val="24"/>
          <w:lang w:val="uk-UA"/>
        </w:rPr>
        <w:t>КЗ «Шевченківський ліцей»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lang w:val="uk-UA"/>
        </w:rPr>
        <w:t>89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від 0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BC067F">
        <w:rPr>
          <w:rFonts w:ascii="Times New Roman" w:hAnsi="Times New Roman" w:cs="Times New Roman"/>
          <w:sz w:val="24"/>
          <w:lang w:val="uk-UA"/>
        </w:rPr>
        <w:t>.09.2021 «Про створення</w:t>
      </w:r>
      <w:r>
        <w:rPr>
          <w:rFonts w:ascii="Times New Roman" w:hAnsi="Times New Roman" w:cs="Times New Roman"/>
          <w:sz w:val="24"/>
          <w:lang w:val="uk-UA"/>
        </w:rPr>
        <w:t xml:space="preserve"> робочої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груп</w:t>
      </w:r>
      <w:r>
        <w:rPr>
          <w:rFonts w:ascii="Times New Roman" w:hAnsi="Times New Roman" w:cs="Times New Roman"/>
          <w:sz w:val="24"/>
          <w:lang w:val="uk-UA"/>
        </w:rPr>
        <w:t>и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lang w:val="uk-UA"/>
        </w:rPr>
        <w:t>п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роведення </w:t>
      </w: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самооцінюв</w:t>
      </w:r>
      <w:r>
        <w:rPr>
          <w:rFonts w:ascii="Times New Roman" w:hAnsi="Times New Roman" w:cs="Times New Roman"/>
          <w:sz w:val="24"/>
          <w:lang w:val="uk-UA"/>
        </w:rPr>
        <w:t>ання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C067F">
        <w:rPr>
          <w:rFonts w:ascii="Times New Roman" w:hAnsi="Times New Roman" w:cs="Times New Roman"/>
          <w:sz w:val="24"/>
          <w:lang w:val="uk-UA"/>
        </w:rPr>
        <w:t>«Система оцінювання здобувачів освіти»</w:t>
      </w:r>
      <w:r>
        <w:rPr>
          <w:rFonts w:ascii="Times New Roman" w:hAnsi="Times New Roman" w:cs="Times New Roman"/>
          <w:sz w:val="24"/>
          <w:lang w:val="uk-UA"/>
        </w:rPr>
        <w:t xml:space="preserve">»,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з метою розбудови  внутрішньої системи забезпечення якості освітньої діяльності та якості </w:t>
      </w:r>
      <w:r>
        <w:rPr>
          <w:rFonts w:ascii="Times New Roman" w:hAnsi="Times New Roman" w:cs="Times New Roman"/>
          <w:sz w:val="24"/>
          <w:lang w:val="uk-UA"/>
        </w:rPr>
        <w:t xml:space="preserve">освіти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в закладі, постійного підвищення якості освітньої діяльності, використання системного підходу до здійснення моніторингу на всіх етапах </w:t>
      </w:r>
      <w:r>
        <w:rPr>
          <w:rFonts w:ascii="Times New Roman" w:hAnsi="Times New Roman" w:cs="Times New Roman"/>
          <w:sz w:val="24"/>
          <w:lang w:val="uk-UA"/>
        </w:rPr>
        <w:t xml:space="preserve">освітнього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процесу протягом </w:t>
      </w:r>
      <w:r>
        <w:rPr>
          <w:rFonts w:ascii="Times New Roman" w:hAnsi="Times New Roman" w:cs="Times New Roman"/>
          <w:sz w:val="24"/>
          <w:lang w:val="uk-UA"/>
        </w:rPr>
        <w:t>2021-2022 навчального року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було проведено вивчення та </w:t>
      </w: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 w:rsidRPr="00BC067F">
        <w:rPr>
          <w:rFonts w:ascii="Times New Roman" w:hAnsi="Times New Roman" w:cs="Times New Roman"/>
          <w:sz w:val="24"/>
          <w:lang w:val="uk-UA"/>
        </w:rPr>
        <w:t xml:space="preserve"> системи оцінювання здобувачів освіти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Результати </w:t>
      </w: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 w:rsidRPr="00BC067F">
        <w:rPr>
          <w:rFonts w:ascii="Times New Roman" w:hAnsi="Times New Roman" w:cs="Times New Roman"/>
          <w:sz w:val="24"/>
          <w:lang w:val="uk-UA"/>
        </w:rPr>
        <w:t xml:space="preserve"> за напрямом «Система оцінювання здобувачів освіти» узагальнено в довідці (додаток 1). 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Виходячи з вищенаведеного,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НАКАЗУЮ: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1. Затвердити довідку про результати </w:t>
      </w: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 w:rsidRPr="00BC067F">
        <w:rPr>
          <w:rFonts w:ascii="Times New Roman" w:hAnsi="Times New Roman" w:cs="Times New Roman"/>
          <w:sz w:val="24"/>
          <w:lang w:val="uk-UA"/>
        </w:rPr>
        <w:t xml:space="preserve"> за напрямом «Система оцінювання здобувачів освіти» (додаток 1)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2. Результати </w:t>
      </w: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 w:rsidRPr="00BC067F">
        <w:rPr>
          <w:rFonts w:ascii="Times New Roman" w:hAnsi="Times New Roman" w:cs="Times New Roman"/>
          <w:sz w:val="24"/>
          <w:lang w:val="uk-UA"/>
        </w:rPr>
        <w:t xml:space="preserve"> за напрямом «Система оцінювання здобувачів освіти» розглянути на засіданні педагогічної ради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Червень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2022 року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3. Об’єктивні результати щорічного </w:t>
      </w: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 w:rsidRPr="00BC067F">
        <w:rPr>
          <w:rFonts w:ascii="Times New Roman" w:hAnsi="Times New Roman" w:cs="Times New Roman"/>
          <w:sz w:val="24"/>
          <w:lang w:val="uk-UA"/>
        </w:rPr>
        <w:t xml:space="preserve"> якості освітньої діяльності закладу </w:t>
      </w:r>
      <w:r>
        <w:rPr>
          <w:rFonts w:ascii="Times New Roman" w:hAnsi="Times New Roman" w:cs="Times New Roman"/>
          <w:sz w:val="24"/>
          <w:lang w:val="uk-UA"/>
        </w:rPr>
        <w:t xml:space="preserve">в 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2021-2022 навчальному році за напрямом «Система оцінювання здобувачів освіти» врахувати при складанні річного плану роботи та освітньої програми </w:t>
      </w:r>
      <w:r>
        <w:rPr>
          <w:rFonts w:ascii="Times New Roman" w:hAnsi="Times New Roman" w:cs="Times New Roman"/>
          <w:sz w:val="24"/>
          <w:lang w:val="uk-UA"/>
        </w:rPr>
        <w:t>з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акладу на 2022-2023 </w:t>
      </w:r>
      <w:proofErr w:type="spellStart"/>
      <w:r w:rsidRPr="00BC067F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BC067F">
        <w:rPr>
          <w:rFonts w:ascii="Times New Roman" w:hAnsi="Times New Roman" w:cs="Times New Roman"/>
          <w:sz w:val="24"/>
          <w:lang w:val="uk-UA"/>
        </w:rPr>
        <w:t xml:space="preserve">. з метою покращення якості </w:t>
      </w:r>
      <w:r>
        <w:rPr>
          <w:rFonts w:ascii="Times New Roman" w:hAnsi="Times New Roman" w:cs="Times New Roman"/>
          <w:sz w:val="24"/>
          <w:lang w:val="uk-UA"/>
        </w:rPr>
        <w:t>освітньої діяльності закладу.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3B457A">
        <w:rPr>
          <w:rFonts w:ascii="Times New Roman" w:hAnsi="Times New Roman" w:cs="Times New Roman"/>
          <w:sz w:val="24"/>
          <w:lang w:val="uk-UA"/>
        </w:rPr>
        <w:t xml:space="preserve"> Травень – червень 2022 року</w:t>
      </w:r>
      <w:r w:rsidRPr="00BC067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C067F" w:rsidRPr="00BC067F" w:rsidRDefault="003B457A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 </w:t>
      </w:r>
      <w:r w:rsidR="00BC067F" w:rsidRPr="00BC067F">
        <w:rPr>
          <w:rFonts w:ascii="Times New Roman" w:hAnsi="Times New Roman" w:cs="Times New Roman"/>
          <w:sz w:val="24"/>
          <w:lang w:val="uk-UA"/>
        </w:rPr>
        <w:t xml:space="preserve">Результати щорічного </w:t>
      </w:r>
      <w:proofErr w:type="spellStart"/>
      <w:r w:rsidR="00BC067F" w:rsidRPr="00BC067F">
        <w:rPr>
          <w:rFonts w:ascii="Times New Roman" w:hAnsi="Times New Roman" w:cs="Times New Roman"/>
          <w:sz w:val="24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якості освітньої </w:t>
      </w:r>
      <w:r w:rsidR="00BC067F" w:rsidRPr="00BC067F">
        <w:rPr>
          <w:rFonts w:ascii="Times New Roman" w:hAnsi="Times New Roman" w:cs="Times New Roman"/>
          <w:sz w:val="24"/>
          <w:lang w:val="uk-UA"/>
        </w:rPr>
        <w:t xml:space="preserve">діяльності закладу </w:t>
      </w:r>
      <w:r>
        <w:rPr>
          <w:rFonts w:ascii="Times New Roman" w:hAnsi="Times New Roman" w:cs="Times New Roman"/>
          <w:sz w:val="24"/>
          <w:lang w:val="uk-UA"/>
        </w:rPr>
        <w:t xml:space="preserve">в </w:t>
      </w:r>
      <w:r w:rsidR="00BC067F" w:rsidRPr="00BC067F">
        <w:rPr>
          <w:rFonts w:ascii="Times New Roman" w:hAnsi="Times New Roman" w:cs="Times New Roman"/>
          <w:sz w:val="24"/>
          <w:lang w:val="uk-UA"/>
        </w:rPr>
        <w:t xml:space="preserve">2021-2022 навчальному році за напрямом </w:t>
      </w:r>
      <w:r>
        <w:rPr>
          <w:rFonts w:ascii="Times New Roman" w:hAnsi="Times New Roman" w:cs="Times New Roman"/>
          <w:sz w:val="24"/>
          <w:lang w:val="uk-UA"/>
        </w:rPr>
        <w:t xml:space="preserve">«Система </w:t>
      </w:r>
      <w:r w:rsidR="00BC067F" w:rsidRPr="00BC067F">
        <w:rPr>
          <w:rFonts w:ascii="Times New Roman" w:hAnsi="Times New Roman" w:cs="Times New Roman"/>
          <w:sz w:val="24"/>
          <w:lang w:val="uk-UA"/>
        </w:rPr>
        <w:t xml:space="preserve">оцінювання здобувачів освіти» врахувати при підготовці щорічного звіту керівника закладу </w:t>
      </w:r>
      <w:r>
        <w:rPr>
          <w:rFonts w:ascii="Times New Roman" w:hAnsi="Times New Roman" w:cs="Times New Roman"/>
          <w:sz w:val="24"/>
          <w:lang w:val="uk-UA"/>
        </w:rPr>
        <w:t>освіти.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Ч</w:t>
      </w:r>
      <w:r w:rsidR="00BC067F" w:rsidRPr="00BC067F">
        <w:rPr>
          <w:rFonts w:ascii="Times New Roman" w:hAnsi="Times New Roman" w:cs="Times New Roman"/>
          <w:sz w:val="24"/>
          <w:lang w:val="uk-UA"/>
        </w:rPr>
        <w:t xml:space="preserve">ервень 2022 року,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5. Контроль за виконанням цього наказу залишаю за собою.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C067F" w:rsidRPr="00BC067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E0500F" w:rsidRDefault="00BC067F" w:rsidP="00BC06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C067F">
        <w:rPr>
          <w:rFonts w:ascii="Times New Roman" w:hAnsi="Times New Roman" w:cs="Times New Roman"/>
          <w:sz w:val="24"/>
          <w:lang w:val="uk-UA"/>
        </w:rPr>
        <w:t xml:space="preserve">Директор ліцею                             </w:t>
      </w:r>
    </w:p>
    <w:p w:rsidR="00E0500F" w:rsidRPr="00B7391C" w:rsidRDefault="00E0500F" w:rsidP="00B7391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E0500F" w:rsidRPr="00B7391C" w:rsidSect="00B7391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7A68"/>
    <w:multiLevelType w:val="hybridMultilevel"/>
    <w:tmpl w:val="C248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1C"/>
    <w:rsid w:val="0028043B"/>
    <w:rsid w:val="0030520A"/>
    <w:rsid w:val="003B4342"/>
    <w:rsid w:val="003B457A"/>
    <w:rsid w:val="00752993"/>
    <w:rsid w:val="00A42CA3"/>
    <w:rsid w:val="00AB67CB"/>
    <w:rsid w:val="00B7034C"/>
    <w:rsid w:val="00B7391C"/>
    <w:rsid w:val="00BC067F"/>
    <w:rsid w:val="00E0500F"/>
    <w:rsid w:val="00F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2022-06-26T08:44:00Z</dcterms:created>
  <dcterms:modified xsi:type="dcterms:W3CDTF">2022-07-14T12:59:00Z</dcterms:modified>
</cp:coreProperties>
</file>